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FF6648A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28F3AFFD" w14:textId="0D92D6BB" w:rsidR="001D7AA5" w:rsidRDefault="0063434C" w:rsidP="001D7AA5">
      <w:pPr>
        <w:spacing w:after="240"/>
        <w:rPr>
          <w:rFonts w:ascii="Verdana" w:hAnsi="Verdana"/>
          <w:sz w:val="18"/>
          <w:szCs w:val="18"/>
          <w:lang w:val="de-DE"/>
        </w:rPr>
      </w:pPr>
      <w:bookmarkStart w:id="7" w:name="_Hlk103172156"/>
      <w:bookmarkStart w:id="8" w:name="_Hlk106723208"/>
      <w:bookmarkStart w:id="9" w:name="_Hlk94860234"/>
      <w:bookmarkStart w:id="10" w:name="_Hlk101334002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02107351"/>
      <w:bookmarkStart w:id="17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Freu-dich-Tage in den ISZ-Märkten</w:t>
      </w:r>
      <w:r w:rsidR="008422C5">
        <w:rPr>
          <w:rFonts w:ascii="Verdana" w:hAnsi="Verdana"/>
          <w:b/>
          <w:bCs/>
          <w:sz w:val="32"/>
          <w:szCs w:val="32"/>
        </w:rPr>
        <w:t xml:space="preserve"> </w:t>
      </w:r>
      <w:r w:rsidR="00C63EAB">
        <w:rPr>
          <w:rFonts w:ascii="Verdana" w:hAnsi="Verdana"/>
          <w:b/>
          <w:bCs/>
          <w:sz w:val="32"/>
          <w:szCs w:val="32"/>
        </w:rPr>
        <w:br/>
      </w:r>
      <w:bookmarkEnd w:id="7"/>
      <w:r w:rsidR="001D7AA5">
        <w:rPr>
          <w:rFonts w:ascii="Verdana" w:hAnsi="Verdana"/>
          <w:sz w:val="18"/>
          <w:szCs w:val="18"/>
          <w:lang w:val="de-DE"/>
        </w:rPr>
        <w:br/>
        <w:t xml:space="preserve">Ein Besuch in einem der mehr als 75 ISZ-Märkte ist ja immer eine Freude. Bis 24. Juni zahlt sich </w:t>
      </w:r>
      <w:r w:rsidR="00EB3731">
        <w:rPr>
          <w:rFonts w:ascii="Verdana" w:hAnsi="Verdana"/>
          <w:sz w:val="18"/>
          <w:szCs w:val="18"/>
          <w:lang w:val="de-DE"/>
        </w:rPr>
        <w:t>Vorbeikommen</w:t>
      </w:r>
      <w:r w:rsidR="001D7AA5">
        <w:rPr>
          <w:rFonts w:ascii="Verdana" w:hAnsi="Verdana"/>
          <w:sz w:val="18"/>
          <w:szCs w:val="18"/>
          <w:lang w:val="de-DE"/>
        </w:rPr>
        <w:t xml:space="preserve"> aber gleich doppelt aus. </w:t>
      </w:r>
      <w:r w:rsidR="0046779A">
        <w:rPr>
          <w:rFonts w:ascii="Verdana" w:hAnsi="Verdana"/>
          <w:sz w:val="18"/>
          <w:szCs w:val="18"/>
          <w:lang w:val="de-DE"/>
        </w:rPr>
        <w:t>Die ISZ-Freu-dich-Tage locken mit Aktionen und dem köstlichen Freu-dich-Bräu, solange der Vorrat reicht.</w:t>
      </w:r>
      <w:r w:rsidR="00893E88">
        <w:rPr>
          <w:rFonts w:ascii="Verdana" w:hAnsi="Verdana"/>
          <w:sz w:val="18"/>
          <w:szCs w:val="18"/>
          <w:lang w:val="de-DE"/>
        </w:rPr>
        <w:t xml:space="preserve"> </w:t>
      </w:r>
    </w:p>
    <w:p w14:paraId="7DA38F78" w14:textId="71A28775" w:rsidR="00DD034C" w:rsidRDefault="001D7AA5" w:rsidP="001D7AA5">
      <w:pPr>
        <w:spacing w:after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11 Standorte feiern Geburtstag, die Wiener Märkte </w:t>
      </w:r>
      <w:r w:rsidR="0046779A">
        <w:rPr>
          <w:rFonts w:ascii="Verdana" w:hAnsi="Verdana"/>
          <w:sz w:val="18"/>
          <w:szCs w:val="18"/>
          <w:lang w:val="de-DE"/>
        </w:rPr>
        <w:t xml:space="preserve">am Handelskai und in der Taubergasse sogar </w:t>
      </w:r>
      <w:r w:rsidR="00EB3731">
        <w:rPr>
          <w:rFonts w:ascii="Verdana" w:hAnsi="Verdana"/>
          <w:sz w:val="18"/>
          <w:szCs w:val="18"/>
          <w:lang w:val="de-DE"/>
        </w:rPr>
        <w:t>ihren</w:t>
      </w:r>
      <w:r w:rsidR="0046779A">
        <w:rPr>
          <w:rFonts w:ascii="Verdana" w:hAnsi="Verdana"/>
          <w:sz w:val="18"/>
          <w:szCs w:val="18"/>
          <w:lang w:val="de-DE"/>
        </w:rPr>
        <w:t xml:space="preserve"> 40er, während der </w:t>
      </w:r>
      <w:r w:rsidR="00EB3731">
        <w:rPr>
          <w:rFonts w:ascii="Verdana" w:hAnsi="Verdana"/>
          <w:sz w:val="18"/>
          <w:szCs w:val="18"/>
          <w:lang w:val="de-DE"/>
        </w:rPr>
        <w:t xml:space="preserve">jüngste Standort </w:t>
      </w:r>
      <w:r w:rsidR="0046779A">
        <w:rPr>
          <w:rFonts w:ascii="Verdana" w:hAnsi="Verdana"/>
          <w:sz w:val="18"/>
          <w:szCs w:val="18"/>
          <w:lang w:val="de-DE"/>
        </w:rPr>
        <w:t xml:space="preserve">in Bludenz gerade eröffnet wurde. </w:t>
      </w:r>
      <w:r w:rsidR="00EB3731">
        <w:rPr>
          <w:rFonts w:ascii="Verdana" w:hAnsi="Verdana"/>
          <w:sz w:val="18"/>
          <w:szCs w:val="18"/>
          <w:lang w:val="de-DE"/>
        </w:rPr>
        <w:t>Wie bei einer echten Party feiert bei den ISZ-Märkten auch nicht nur das Geburtstagskind, sondern alle f</w:t>
      </w:r>
      <w:r w:rsidR="0046779A">
        <w:rPr>
          <w:rFonts w:ascii="Verdana" w:hAnsi="Verdana"/>
          <w:sz w:val="18"/>
          <w:szCs w:val="18"/>
          <w:lang w:val="de-DE"/>
        </w:rPr>
        <w:t>eiern mit.</w:t>
      </w:r>
      <w:r w:rsidR="00EB3731">
        <w:rPr>
          <w:rFonts w:ascii="Verdana" w:hAnsi="Verdana"/>
          <w:sz w:val="18"/>
          <w:szCs w:val="18"/>
          <w:lang w:val="de-DE"/>
        </w:rPr>
        <w:t xml:space="preserve"> Und Sie sind auch herzlich eingeladen. Über 75x in Österreich.</w:t>
      </w:r>
      <w:r w:rsidR="00893E88">
        <w:rPr>
          <w:rFonts w:ascii="Verdana" w:hAnsi="Verdana"/>
          <w:sz w:val="18"/>
          <w:szCs w:val="18"/>
          <w:lang w:val="de-DE"/>
        </w:rPr>
        <w:t xml:space="preserve"> Freu-dich-Tage bis 24. Juni.</w:t>
      </w:r>
    </w:p>
    <w:bookmarkEnd w:id="8"/>
    <w:bookmarkEnd w:id="9"/>
    <w:bookmarkEnd w:id="10"/>
    <w:bookmarkEnd w:id="3"/>
    <w:bookmarkEnd w:id="4"/>
    <w:bookmarkEnd w:id="11"/>
    <w:bookmarkEnd w:id="12"/>
    <w:bookmarkEnd w:id="13"/>
    <w:bookmarkEnd w:id="14"/>
    <w:bookmarkEnd w:id="15"/>
    <w:p w14:paraId="28E603A4" w14:textId="7E336DF6" w:rsidR="005374AE" w:rsidRDefault="00EB3731" w:rsidP="0071424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HYPERLINK "</w:instrText>
      </w:r>
      <w:r w:rsidRPr="00EB3731">
        <w:rPr>
          <w:rFonts w:ascii="Verdana" w:hAnsi="Verdana"/>
          <w:sz w:val="16"/>
          <w:szCs w:val="16"/>
        </w:rPr>
        <w:instrText>https://isz-markt.at/</w:instrText>
      </w:r>
      <w:r>
        <w:rPr>
          <w:rFonts w:ascii="Verdana" w:hAnsi="Verdana"/>
          <w:sz w:val="16"/>
          <w:szCs w:val="16"/>
        </w:rPr>
        <w:instrText xml:space="preserve">" </w:instrText>
      </w:r>
      <w:r>
        <w:rPr>
          <w:rFonts w:ascii="Verdana" w:hAnsi="Verdana"/>
          <w:sz w:val="16"/>
          <w:szCs w:val="16"/>
        </w:rPr>
        <w:fldChar w:fldCharType="separate"/>
      </w:r>
      <w:r w:rsidRPr="009643D2">
        <w:rPr>
          <w:rStyle w:val="Hyperlink"/>
          <w:rFonts w:ascii="Verdana" w:hAnsi="Verdana"/>
          <w:sz w:val="16"/>
          <w:szCs w:val="16"/>
        </w:rPr>
        <w:t>https://isz-markt.at/</w:t>
      </w:r>
      <w:r>
        <w:rPr>
          <w:rFonts w:ascii="Verdana" w:hAnsi="Verdana"/>
          <w:sz w:val="16"/>
          <w:szCs w:val="16"/>
        </w:rPr>
        <w:fldChar w:fldCharType="end"/>
      </w:r>
    </w:p>
    <w:p w14:paraId="06C6FE5D" w14:textId="0BED47BE" w:rsidR="0048583D" w:rsidRPr="00684CE7" w:rsidRDefault="00DA6758" w:rsidP="00714248">
      <w:pPr>
        <w:rPr>
          <w:rFonts w:ascii="Verdana" w:hAnsi="Verdana"/>
          <w:sz w:val="16"/>
          <w:szCs w:val="16"/>
        </w:rPr>
      </w:pPr>
      <w:hyperlink r:id="rId11" w:history="1">
        <w:r w:rsidR="003B403C" w:rsidRPr="00700045">
          <w:rPr>
            <w:rStyle w:val="Hyperlink"/>
            <w:rFonts w:ascii="Verdana" w:hAnsi="Verdana"/>
            <w:sz w:val="16"/>
            <w:szCs w:val="16"/>
          </w:rPr>
          <w:t>www.frauenthal-service.at</w:t>
        </w:r>
      </w:hyperlink>
    </w:p>
    <w:bookmarkEnd w:id="5"/>
    <w:bookmarkEnd w:id="0"/>
    <w:bookmarkEnd w:id="16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8" w:name="_Hlk32566487"/>
      <w:bookmarkEnd w:id="17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8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25909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D034C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service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1062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70</cp:revision>
  <cp:lastPrinted>2021-04-08T06:57:00Z</cp:lastPrinted>
  <dcterms:created xsi:type="dcterms:W3CDTF">2021-06-17T08:02:00Z</dcterms:created>
  <dcterms:modified xsi:type="dcterms:W3CDTF">2022-06-22T12:52:00Z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